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Comune di Sant’Ilario d’Enza</w:t>
      </w: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Settore – Servizio Sport/Cultura</w:t>
      </w: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 Roma 84</w:t>
      </w: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42049 Sant’Ilario d’Enza</w:t>
      </w: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ichiesta di partecipazione al </w:t>
      </w:r>
      <w:r>
        <w:rPr>
          <w:rFonts w:ascii="Times New Roman" w:hAnsi="Times New Roman"/>
          <w:b/>
          <w:bCs/>
          <w:sz w:val="24"/>
          <w:szCs w:val="24"/>
        </w:rPr>
        <w:t>bando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per la concessione di contributi </w:t>
      </w:r>
      <w:r>
        <w:rPr>
          <w:rFonts w:ascii="Times New Roman" w:hAnsi="Times New Roman"/>
          <w:b/>
          <w:bCs/>
          <w:sz w:val="24"/>
          <w:szCs w:val="24"/>
        </w:rPr>
        <w:t xml:space="preserve">e vantaggi economici </w:t>
      </w:r>
      <w:r>
        <w:rPr>
          <w:rFonts w:ascii="Times New Roman" w:hAnsi="Times New Roman"/>
          <w:b/>
          <w:bCs/>
          <w:sz w:val="24"/>
          <w:szCs w:val="24"/>
        </w:rPr>
        <w:t>ordinari</w:t>
      </w:r>
      <w:r>
        <w:rPr>
          <w:rFonts w:ascii="Times New Roman" w:hAnsi="Times New Roman"/>
          <w:sz w:val="24"/>
          <w:szCs w:val="24"/>
        </w:rPr>
        <w:t xml:space="preserve"> a sostegno di iniziative e progetti.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ttore d’intervento: Sport, Cultura, Tempo Liber</w:t>
      </w:r>
      <w:r>
        <w:rPr>
          <w:rFonts w:ascii="Times New Roman" w:hAnsi="Times New Roman"/>
          <w:sz w:val="24"/>
          <w:szCs w:val="24"/>
        </w:rPr>
        <w:t>o.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Periodo di intervento: 1 </w:t>
      </w:r>
      <w:r>
        <w:rPr>
          <w:rFonts w:ascii="Times New Roman" w:hAnsi="Times New Roman"/>
          <w:sz w:val="24"/>
          <w:szCs w:val="24"/>
        </w:rPr>
        <w:t xml:space="preserve">settembre 2019 </w:t>
      </w: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31 agosto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  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qualità di legale rappresentante di 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Tipo di ente/associazione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______________________________Partita IVA 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in </w:t>
      </w:r>
      <w:r>
        <w:rPr>
          <w:rFonts w:ascii="Times New Roman" w:hAnsi="Times New Roman"/>
          <w:sz w:val="24"/>
          <w:szCs w:val="24"/>
        </w:rPr>
        <w:t>Via/Piazza/ecc. 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_____________________________________ CAP ________________ Provincia 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Tel. _______________________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-mail 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CHIEDE </w:t>
      </w:r>
      <w:r>
        <w:rPr>
          <w:rFonts w:ascii="Times New Roman" w:hAnsi="Times New Roman"/>
          <w:sz w:val="24"/>
          <w:szCs w:val="24"/>
        </w:rPr>
        <w:t xml:space="preserve">che 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bookmarkStart w:id="0" w:name="_GoBack"/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per l'iniziativ</w:t>
      </w:r>
      <w:r>
        <w:rPr>
          <w:rFonts w:ascii="Times New Roman" w:hAnsi="Times New Roman"/>
          <w:sz w:val="24"/>
          <w:szCs w:val="24"/>
        </w:rPr>
        <w:t>a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per l'attività istituzionale (solo vantaggio economico)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di svolgimento 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Periodo </w:t>
      </w:r>
      <w:r>
        <w:rPr>
          <w:rFonts w:ascii="Times New Roman" w:hAnsi="Times New Roman"/>
          <w:sz w:val="24"/>
          <w:szCs w:val="24"/>
        </w:rPr>
        <w:t>di svolgimento 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requenza </w:t>
      </w:r>
      <w:r>
        <w:rPr>
          <w:rFonts w:ascii="Times New Roman" w:hAnsi="Times New Roman"/>
          <w:sz w:val="24"/>
          <w:szCs w:val="24"/>
        </w:rPr>
        <w:t>(numero degli incontri o nel caso di attività prolungate: es. 1 volta al mese, alla settimana, ecc.)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 concesso: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ab/>
        <w:t>un contributo</w:t>
      </w: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e/o un </w:t>
      </w:r>
      <w:r>
        <w:rPr>
          <w:rFonts w:ascii="Times New Roman" w:hAnsi="Times New Roman"/>
          <w:b/>
          <w:bCs/>
          <w:sz w:val="24"/>
          <w:szCs w:val="24"/>
        </w:rPr>
        <w:t>vantaggio economico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ascii="Times New Roman" w:eastAsia="ArialUnicodeMS-WinCharSetFFFF-H" w:hAnsi="Times New Roman" w:cs="ArialUnicodeMS-WinCharSetFFFF-H"/>
          <w:sz w:val="24"/>
          <w:szCs w:val="24"/>
        </w:rPr>
        <w:tab/>
      </w:r>
      <w:r>
        <w:rPr>
          <w:rFonts w:eastAsia="ArialUnicodeMS-WinCharSetFFFF-H" w:cs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ArialUnicodeMS-WinCharSetFFFF-H"/>
          <w:sz w:val="24"/>
          <w:szCs w:val="24"/>
        </w:rPr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utilizzo sala del Centro Culturale Mavarta;</w:t>
      </w: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 w:cs="ArialUnicodeMS-WinCharSetFFFF-H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utilizzo suolo pubblico/</w:t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parco</w:t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;</w:t>
      </w: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 w:cs="ArialUnicodeMS-WinCharSetFFFF-H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utilizzo suolo pubblico</w:t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con somministrazione e/o vendita;</w:t>
      </w:r>
      <w:r>
        <w:rPr>
          <w:rFonts w:ascii="Times New Roman" w:eastAsia="ArialUnicodeMS-WinCharSetFFFF-H" w:hAnsi="Times New Roman"/>
          <w:sz w:val="24"/>
          <w:szCs w:val="24"/>
        </w:rPr>
        <w:tab/>
      </w: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 w:cs="ArialUnicodeMS-WinCharSetFFFF-H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/>
          <w:sz w:val="24"/>
          <w:szCs w:val="24"/>
        </w:rPr>
        <w:t xml:space="preserve">chiusura strada/piazza (specificare) </w:t>
      </w: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ind w:left="10"/>
        <w:contextualSpacing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 w:cs="ArialUnicodeMS-WinCharSetFFFF-H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708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 xml:space="preserve">attrezzatura: </w:t>
      </w:r>
    </w:p>
    <w:p w:rsidR="00000000" w:rsidRDefault="006B41A0">
      <w:pPr>
        <w:spacing w:after="0" w:line="100" w:lineRule="atLeast"/>
        <w:ind w:left="10"/>
        <w:contextualSpacing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 w:cs="ArialUnicodeMS-WinCharSetFFFF-H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/>
          <w:sz w:val="24"/>
          <w:szCs w:val="24"/>
        </w:rPr>
        <w:t xml:space="preserve">altro  </w:t>
      </w:r>
    </w:p>
    <w:p w:rsidR="00000000" w:rsidRDefault="006B41A0">
      <w:pPr>
        <w:spacing w:after="0" w:line="100" w:lineRule="atLeast"/>
        <w:ind w:left="10"/>
        <w:contextualSpacing/>
        <w:rPr>
          <w:rFonts w:ascii="Times New Roman" w:eastAsia="ArialUnicodeMS-WinCharSetFFFF-H" w:hAnsi="Times New Roman" w:cs="ArialUnicodeMS-WinCharSetFFFF-H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</w:t>
      </w:r>
      <w:r>
        <w:rPr>
          <w:rFonts w:ascii="Times New Roman" w:eastAsia="ArialUnicodeMS-WinCharSetFFFF-H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pStyle w:val="ListParagraph"/>
        <w:spacing w:after="0" w:line="10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UnicodeMS-WinCharSetFFFF-H" w:hAnsi="Times New Roman" w:cs="ArialUnicodeMS-WinCharSetFFFF-H"/>
          <w:sz w:val="24"/>
          <w:szCs w:val="24"/>
        </w:rPr>
        <w:tab/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Descrizione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compilare solo per la richiesta di contributi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,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non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per i vantaggi economici dell'attività istituzionale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a.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Come si svolge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l'iniziativa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?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Perché viene organizzata? Quali sono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gli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 obiettivi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?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br/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chi è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princ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palmente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rivolt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l'iniziativa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(scegliere una sola opzione)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pubblico generico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fascia infantile e scuola dell'obbligo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(0-13 anni)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fascia adolescenziale e giovanile (14-35 anni)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over 60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Soggetti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coinvol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 nella progettazione </w:t>
      </w:r>
      <w:r>
        <w:rPr>
          <w:rFonts w:ascii="Times New Roman" w:hAnsi="Times New Roman" w:cs="Times New Roman"/>
          <w:sz w:val="24"/>
          <w:szCs w:val="24"/>
        </w:rPr>
        <w:t xml:space="preserve">(altre associazioni del territorio, </w:t>
      </w:r>
      <w:r>
        <w:rPr>
          <w:rFonts w:ascii="Times New Roman" w:hAnsi="Times New Roman" w:cs="Times New Roman"/>
          <w:sz w:val="24"/>
          <w:szCs w:val="24"/>
        </w:rPr>
        <w:t xml:space="preserve">ecc.; </w:t>
      </w:r>
      <w:r>
        <w:rPr>
          <w:rFonts w:ascii="Times New Roman" w:hAnsi="Times New Roman" w:cs="Times New Roman"/>
          <w:sz w:val="24"/>
          <w:szCs w:val="24"/>
        </w:rPr>
        <w:t xml:space="preserve">si può </w:t>
      </w:r>
      <w:r>
        <w:rPr>
          <w:rFonts w:ascii="Times New Roman" w:hAnsi="Times New Roman" w:cs="Times New Roman"/>
          <w:sz w:val="24"/>
          <w:szCs w:val="24"/>
        </w:rPr>
        <w:t>scegliere</w:t>
      </w:r>
      <w:r>
        <w:rPr>
          <w:rFonts w:ascii="Times New Roman" w:hAnsi="Times New Roman" w:cs="Times New Roman"/>
          <w:sz w:val="24"/>
          <w:szCs w:val="24"/>
        </w:rPr>
        <w:t xml:space="preserve"> più di un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opzione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1° associazione coinvolta 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che cosa fa 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2° associazione coinvolta 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che cosa fa 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Ulteriori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associazioni coinvolte (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specificare la divisione dei compiti: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chi fa cosa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/>
          <w:sz w:val="24"/>
        </w:rPr>
        <w:t>patrocinio e/o accreditamenti di enti di livello provinciale, regionale e nazionale.</w:t>
      </w:r>
      <w:r>
        <w:rPr>
          <w:rFonts w:ascii="Times New Roman" w:eastAsia="ArialUnicodeMS-WinCharSetFFFF-H" w:hAnsi="Times New Roman"/>
          <w:b/>
          <w:bCs/>
          <w:sz w:val="24"/>
        </w:rPr>
        <w:t xml:space="preserve"> </w:t>
      </w:r>
      <w:r>
        <w:rPr>
          <w:rFonts w:ascii="Times New Roman" w:eastAsia="ArialUnicodeMS-WinCharSetFFFF-H" w:hAnsi="Times New Roman"/>
          <w:b/>
          <w:bCs/>
          <w:sz w:val="24"/>
        </w:rPr>
        <w:br/>
      </w:r>
      <w:r>
        <w:rPr>
          <w:rFonts w:ascii="Times New Roman" w:eastAsia="ArialUnicodeMS-WinCharSetFFFF-H" w:hAnsi="Times New Roman"/>
          <w:b/>
          <w:bCs/>
          <w:sz w:val="24"/>
        </w:rPr>
        <w:tab/>
      </w:r>
      <w:r>
        <w:rPr>
          <w:rFonts w:ascii="Times New Roman" w:eastAsia="ArialUnicodeMS-WinCharSetFFFF-H" w:hAnsi="Times New Roman"/>
          <w:sz w:val="24"/>
        </w:rPr>
        <w:t>Specificare quali: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Forme di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partecipazione del pubblic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(compilare solo per la richiesta di contributi, non per solo vantaggi economici)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ingresso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a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partecipazione gratuita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ingresso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a pagamento (biglietto, ecc.)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ingresso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gratuito del pubblico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e partecipazione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a pagamento (atleti tornei,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corsisti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ecc.)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Altro. Specificare:</w:t>
      </w:r>
      <w:r>
        <w:rPr>
          <w:rFonts w:ascii="Times New Roman" w:eastAsia="ArialUnicodeMS-WinCharSetFFFF-H" w:hAnsi="Times New Roman" w:cs="Times New Roman"/>
          <w:sz w:val="24"/>
          <w:szCs w:val="24"/>
        </w:rPr>
        <w:br/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Partecipazione </w:t>
      </w:r>
      <w:r>
        <w:rPr>
          <w:rFonts w:ascii="Times New Roman" w:hAnsi="Times New Roman" w:cs="Times New Roman"/>
          <w:sz w:val="24"/>
          <w:szCs w:val="24"/>
        </w:rPr>
        <w:t xml:space="preserve">(inserire </w:t>
      </w:r>
      <w:r>
        <w:rPr>
          <w:rFonts w:ascii="Times New Roman" w:hAnsi="Times New Roman" w:cs="Times New Roman"/>
          <w:sz w:val="24"/>
          <w:szCs w:val="24"/>
        </w:rPr>
        <w:t>quantificazioni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numeriche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pubblico </w:t>
      </w:r>
      <w:r>
        <w:rPr>
          <w:rFonts w:ascii="Times New Roman" w:hAnsi="Times New Roman" w:cs="Times New Roman"/>
          <w:sz w:val="24"/>
          <w:szCs w:val="24"/>
        </w:rPr>
        <w:t>previsto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5.95pt;height:16.45pt;mso-wrap-distance-left:0;mso-wrap-distance-right:0;mso-position-horizontal-relative:char;mso-position-vertical-relative:line" filled="t">
            <v:fill color2="black"/>
            <v:imagedata r:id="rId5" o:title=""/>
            <w10:anchorlock/>
          </v:shape>
          <w:control r:id="rId6" w:name="Campo di testo 3" w:shapeid="_x0000_s1026"/>
        </w:pic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olontari adulti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</w:r>
      <w:r>
        <w:pict>
          <v:shape id="_x0000_s1027" type="#_x0000_t75" style="width:65.95pt;height:16.45pt;mso-wrap-distance-left:0;mso-wrap-distance-right:0;mso-position-horizontal-relative:char;mso-position-vertical-relative:line" filled="t">
            <v:fill color2="black"/>
            <v:imagedata r:id="rId5" o:title=""/>
            <w10:anchorlock/>
          </v:shape>
          <w:control r:id="rId7" w:name="Campo di testo 31" w:shapeid="_x0000_s1027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Specificare le mansioni: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volontari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14-35 anni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 </w: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pict>
          <v:shape id="_x0000_s1028" type="#_x0000_t75" style="width:65.95pt;height:16.45pt;mso-wrap-distance-left:0;mso-wrap-distance-right:0;mso-position-horizontal-relative:char;mso-position-vertical-relative:line" filled="t">
            <v:fill color2="black"/>
            <v:imagedata r:id="rId8" o:title=""/>
            <w10:anchorlock/>
          </v:shape>
          <w:control r:id="rId9" w:name="Campo di testo 32" w:shapeid="_x0000_s1028"/>
        </w:pic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Specificare le mansioni: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volontari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over 60 anni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 </w: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pict>
          <v:shape id="_x0000_s1029" type="#_x0000_t75" style="width:65.95pt;height:16.45pt;mso-wrap-distance-left:0;mso-wrap-distance-right:0;mso-position-horizontal-relative:char;mso-position-vertical-relative:line" filled="t">
            <v:fill color2="black"/>
            <v:imagedata r:id="rId8" o:title=""/>
            <w10:anchorlock/>
          </v:shape>
          <w:control r:id="rId10" w:name="Campo di testo 33" w:shapeid="_x0000_s1029"/>
        </w:pic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Specificare le mansioni: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ipologia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del progetto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(si può </w:t>
      </w:r>
      <w:r>
        <w:rPr>
          <w:rFonts w:ascii="Times New Roman" w:hAnsi="Times New Roman" w:cs="Times New Roman"/>
          <w:sz w:val="24"/>
          <w:szCs w:val="24"/>
          <w:u w:val="single"/>
        </w:rPr>
        <w:t>scegliere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più di un</w:t>
      </w:r>
      <w:r>
        <w:rPr>
          <w:rFonts w:ascii="Times New Roman" w:hAnsi="Times New Roman" w:cs="Times New Roman"/>
          <w:sz w:val="24"/>
          <w:szCs w:val="24"/>
          <w:u w:val="single"/>
        </w:rPr>
        <w:t>'</w:t>
      </w:r>
      <w:r>
        <w:rPr>
          <w:rFonts w:ascii="Times New Roman" w:hAnsi="Times New Roman" w:cs="Times New Roman"/>
          <w:sz w:val="24"/>
          <w:szCs w:val="24"/>
          <w:u w:val="single"/>
        </w:rPr>
        <w:t>opzione)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compilare solo per la richiesta di contributi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, non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per i vantaggi economici dell'attività istituzionale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il progetto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è organizzat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per la prima volta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 xml:space="preserve">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il progetto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non è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realizzato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per la prima volta.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Specificare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da quanto si svolge e se ci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sono elementi di novità nella presente edizione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: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il progetto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è legat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a </w:t>
      </w:r>
      <w:r>
        <w:rPr>
          <w:rFonts w:ascii="Times New Roman" w:eastAsia="ArialUnicodeMS-WinCharSetFFFF-H" w:hAnsi="Times New Roman" w:cs="Times New Roman"/>
          <w:sz w:val="24"/>
        </w:rPr>
        <w:t>eccellenze, identità culturali, ricorrenze significative</w:t>
      </w:r>
      <w:r>
        <w:rPr>
          <w:rFonts w:ascii="Times New Roman" w:eastAsia="ArialUnicodeMS-WinCharSetFFFF-H" w:hAnsi="Times New Roman" w:cs="Times New Roman"/>
          <w:sz w:val="24"/>
        </w:rPr>
        <w:t xml:space="preserve"> del territorio </w:t>
      </w:r>
      <w:r>
        <w:rPr>
          <w:rFonts w:ascii="Times New Roman" w:eastAsia="ArialUnicodeMS-WinCharSetFFFF-H" w:hAnsi="Times New Roman" w:cs="Times New Roman"/>
          <w:sz w:val="24"/>
        </w:rPr>
        <w:tab/>
        <w:t>santilariese.</w:t>
      </w:r>
      <w:r>
        <w:rPr>
          <w:rFonts w:ascii="Times New Roman" w:eastAsia="ArialUnicodeMS-WinCharSetFFFF-H" w:hAnsi="Times New Roman" w:cs="Times New Roman"/>
          <w:sz w:val="24"/>
        </w:rPr>
        <w:t xml:space="preserve"> Specificare quali: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l'iniziativa prevede il coinvolgimento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attivo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</w:rPr>
        <w:t xml:space="preserve">fasce mirate della popolazione come </w:t>
      </w:r>
      <w:r>
        <w:rPr>
          <w:rFonts w:ascii="Times New Roman" w:hAnsi="Times New Roman"/>
          <w:sz w:val="24"/>
        </w:rPr>
        <w:tab/>
        <w:t xml:space="preserve">giovani, diversamente abili e </w:t>
      </w:r>
      <w:r>
        <w:rPr>
          <w:rFonts w:ascii="Times New Roman" w:hAnsi="Times New Roman"/>
          <w:sz w:val="24"/>
        </w:rPr>
        <w:t>anziani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eastAsia="ArialUnicodeMS-WinCharSetFFFF-H" w:hAnsi="Times New Roman" w:cs="Times New Roman"/>
          <w:sz w:val="24"/>
        </w:rPr>
        <w:t xml:space="preserve">Specificare quali </w:t>
      </w:r>
      <w:r>
        <w:rPr>
          <w:rFonts w:ascii="Times New Roman" w:eastAsia="ArialUnicodeMS-WinCharSetFFFF-H" w:hAnsi="Times New Roman" w:cs="Times New Roman"/>
          <w:sz w:val="24"/>
        </w:rPr>
        <w:t>e come si</w:t>
      </w:r>
      <w:r>
        <w:rPr>
          <w:rFonts w:ascii="Times New Roman" w:eastAsia="ArialUnicodeMS-WinCharSetFFFF-H" w:hAnsi="Times New Roman" w:cs="Times New Roman"/>
          <w:sz w:val="24"/>
        </w:rPr>
        <w:t xml:space="preserve"> concretizza il </w:t>
      </w:r>
      <w:r>
        <w:rPr>
          <w:rFonts w:ascii="Times New Roman" w:eastAsia="ArialUnicodeMS-WinCharSetFFFF-H" w:hAnsi="Times New Roman" w:cs="Times New Roman"/>
          <w:sz w:val="24"/>
        </w:rPr>
        <w:tab/>
        <w:t>coinvolgimento</w:t>
      </w:r>
      <w:r>
        <w:rPr>
          <w:rFonts w:ascii="Times New Roman" w:eastAsia="ArialUnicodeMS-WinCharSetFFFF-H" w:hAnsi="Times New Roman" w:cs="Times New Roman"/>
          <w:sz w:val="24"/>
        </w:rPr>
        <w:t>: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br/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l'iniziativa prevede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la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diffusione e promozione di tema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tiche legate alla valorizzazione dei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beni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culturali 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paesaggistici, della partecipazione culturale, dell’espressività artistica,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della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promozione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della lettura e della conoscenza scientifica, delle nuove tecnologie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digitali.</w:t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Specificare quali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: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l'iniziativa prevede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forme precise di sensibilizzazione e informazione a livello culturale,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 xml:space="preserve">sociale, ambientale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(adesione a campagne nazionali o locali,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realizzazione di materiali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promozionali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ecc.) </w:t>
      </w:r>
      <w:r>
        <w:rPr>
          <w:rFonts w:ascii="Times New Roman" w:hAnsi="Times New Roman"/>
          <w:sz w:val="24"/>
        </w:rPr>
        <w:t xml:space="preserve">con particolare riferimento all'agio giovanile e al benessere della fasce </w:t>
      </w:r>
      <w:r>
        <w:rPr>
          <w:rFonts w:ascii="Times New Roman" w:hAnsi="Times New Roman"/>
          <w:sz w:val="24"/>
        </w:rPr>
        <w:tab/>
        <w:t>della popolazione anziana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.</w:t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Specificare quali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: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4.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F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orme di promozione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compilare solo per la richiesta di contributi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, non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per i vantaggi economici dell'attività istituzionale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</w:pPr>
    </w:p>
    <w:p w:rsidR="00000000" w:rsidRDefault="006B41A0">
      <w:pPr>
        <w:spacing w:after="0" w:line="100" w:lineRule="atLeast"/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Come viene pubblicizzata l'iniziativa?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>(si può scegliere più di un'opzione)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materiali cartacei (volantini, locandine, ecc.)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spedizioni postali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pubbliche affissioni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mailing list, news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letter, siti internet</w:t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sociale network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altro. Specificare: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>L'associazio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>ne possiede: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sito internet.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Specificare indirizzo </w:t>
      </w:r>
    </w:p>
    <w:p w:rsidR="00000000" w:rsidRDefault="006B41A0">
      <w:pPr>
        <w:spacing w:after="0" w:line="100" w:lineRule="atLeast"/>
        <w:jc w:val="center"/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br/>
      </w:r>
    </w:p>
    <w:p w:rsidR="00000000" w:rsidRDefault="006B41A0">
      <w:pPr>
        <w:spacing w:after="0" w:line="100" w:lineRule="atLeast"/>
      </w:pPr>
      <w:r>
        <w:rPr>
          <w:rFonts w:eastAsia="ArialUnicodeMS-WinCharSetFFFF-H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sz w:val="24"/>
          <w:szCs w:val="24"/>
        </w:rPr>
      </w:r>
      <w:r>
        <w:rPr>
          <w:rFonts w:ascii="Times New Roman" w:eastAsia="ArialUnicodeMS-WinCharSetFFFF-H" w:hAnsi="Times New Roman" w:cs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sz w:val="24"/>
          <w:szCs w:val="24"/>
        </w:rPr>
        <w:tab/>
        <w:t>profilo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Facebook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eastAsia="ArialUnicodeMS-WinCharSetFFFF-H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 w:cs="Times New Roman"/>
          <w:b/>
          <w:bCs/>
          <w:sz w:val="24"/>
          <w:szCs w:val="24"/>
        </w:rPr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UnicodeMS-WinCharSetFFFF-H" w:hAnsi="Times New Roman" w:cs="Times New Roman"/>
          <w:sz w:val="24"/>
          <w:szCs w:val="24"/>
        </w:rPr>
        <w:t>altro. Specificare: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5.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Attività dell'associazione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compilare solo per la richiest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a di contributi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, non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per i vantaggi economici dell'attività istituzionale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Nel corso del periodo del bando l'associazione svolge altre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iniziative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pubbliche oltre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quelle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per cui si richiede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eventualmente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il contributo/vantaggio economico?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Non inserire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 le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attività ordinarie e/o istituzionali: prove, incontri associativi, incontri settimanali, ecc.)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sz w:val="24"/>
          <w:szCs w:val="24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ArialUnicodeMS-WinCharSetFFFF-H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</w:pP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 xml:space="preserve">6. 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Piano fina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nziario preventiv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t>o</w:t>
      </w:r>
      <w:r>
        <w:rPr>
          <w:rFonts w:ascii="Times New Roman" w:eastAsia="ArialUnicodeMS-WinCharSetFFFF-H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ArialUnicodeMS-WinCharSetFFFF-H" w:hAnsi="Times New Roman" w:cs="Times New Roman"/>
          <w:sz w:val="24"/>
          <w:szCs w:val="24"/>
        </w:rPr>
        <w:t>(</w:t>
      </w:r>
      <w:r>
        <w:rPr>
          <w:rFonts w:ascii="Times New Roman" w:eastAsia="ArialUnicodeMS-WinCharSetFFFF-H" w:hAnsi="Times New Roman" w:cs="Times New Roman"/>
          <w:sz w:val="24"/>
          <w:szCs w:val="24"/>
          <w:u w:val="single"/>
        </w:rPr>
        <w:t>compilare solo per la richiesta di contributi</w:t>
      </w:r>
      <w:r>
        <w:rPr>
          <w:rFonts w:ascii="Times New Roman" w:eastAsia="ArialUnicodeMS-WinCharSetFFFF-H" w:hAnsi="Times New Roman" w:cs="Times New Roman"/>
          <w:sz w:val="24"/>
          <w:szCs w:val="24"/>
        </w:rPr>
        <w:t xml:space="preserve">, non 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per i vantaggi economici dell'attività istituzionale</w:t>
      </w:r>
      <w:r>
        <w:rPr>
          <w:rFonts w:ascii="Times New Roman" w:eastAsia="ArialUnicodeMS-WinCharSetFFFF-H" w:hAnsi="Times New Roman" w:cs="Times New Roman"/>
          <w:sz w:val="24"/>
          <w:szCs w:val="24"/>
        </w:rPr>
        <w:t>)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a.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Entrate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>F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inanziamento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diretto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da parte dell'associazion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e 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0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2" w:name="Campo di testo 34" w:shapeid="_x0000_s1030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Finanziamenti da parte da altri soggetti </w:t>
      </w:r>
      <w:r>
        <w:rPr>
          <w:rFonts w:ascii="Times New Roman" w:eastAsia="ArialUnicodeMS-WinCharSetFFFF-H" w:hAnsi="Times New Roman"/>
          <w:sz w:val="24"/>
          <w:szCs w:val="24"/>
        </w:rPr>
        <w:t>(sponsor, c</w:t>
      </w:r>
      <w:r>
        <w:rPr>
          <w:rFonts w:ascii="Times New Roman" w:eastAsia="ArialUnicodeMS-WinCharSetFFFF-H" w:hAnsi="Times New Roman"/>
          <w:sz w:val="24"/>
          <w:szCs w:val="24"/>
        </w:rPr>
        <w:t xml:space="preserve">ontributi di altri enti, ecc.)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1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3" w:name="Campo di testo 35" w:shapeid="_x0000_s1031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Entrate derivanti dall'iniziativa 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 xml:space="preserve">(iscrizioni, biglietti, somministrazione di cibo e bevande, ecc.)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2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4" w:name="Campo di testo 36" w:shapeid="_x0000_s1032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>Altr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e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entrate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3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5" w:name="Campo di testo 37" w:shapeid="_x0000_s1033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Totale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4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6" w:name="Campo di testo 38" w:shapeid="_x0000_s1034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b.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Uscite</w: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Acquisto beni e servizi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br/>
      </w:r>
      <w:r>
        <w:rPr>
          <w:rFonts w:ascii="Times New Roman" w:eastAsia="ArialUnicodeMS-WinCharSetFFFF-H" w:hAnsi="Times New Roman"/>
          <w:sz w:val="24"/>
          <w:szCs w:val="24"/>
        </w:rPr>
        <w:t>(ma</w:t>
      </w:r>
      <w:r>
        <w:rPr>
          <w:rFonts w:ascii="Times New Roman" w:eastAsia="ArialUnicodeMS-WinCharSetFFFF-H" w:hAnsi="Times New Roman"/>
          <w:sz w:val="24"/>
          <w:szCs w:val="24"/>
        </w:rPr>
        <w:t xml:space="preserve">teriali, strumenti, prestazioni di artigiani, </w:t>
      </w:r>
      <w:r>
        <w:rPr>
          <w:rFonts w:ascii="Times New Roman" w:eastAsia="ArialUnicodeMS-WinCharSetFFFF-H" w:hAnsi="Times New Roman"/>
          <w:sz w:val="24"/>
          <w:szCs w:val="24"/>
        </w:rPr>
        <w:t>cancelleria, pubblicità,</w:t>
      </w:r>
      <w:r>
        <w:rPr>
          <w:rFonts w:ascii="Times New Roman" w:eastAsia="ArialUnicodeMS-WinCharSetFFFF-H" w:hAnsi="Times New Roman"/>
          <w:sz w:val="24"/>
          <w:szCs w:val="24"/>
        </w:rPr>
        <w:t xml:space="preserve"> ecc.)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5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7" w:name="Campo di testo 39" w:shapeid="_x0000_s1035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Acquisto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diretto di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prestazioni lavorative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>
        <w:rPr>
          <w:rFonts w:ascii="Times New Roman" w:eastAsia="ArialUnicodeMS-WinCharSetFFFF-H" w:hAnsi="Times New Roman"/>
          <w:sz w:val="24"/>
          <w:szCs w:val="24"/>
        </w:rPr>
        <w:t xml:space="preserve">(esperti, artisti singoli, ecc.)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6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8" w:name="Campo di testo 310" w:shapeid="_x0000_s1036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Noleggio di beni di terzi </w:t>
      </w:r>
      <w:r>
        <w:rPr>
          <w:rFonts w:ascii="Times New Roman" w:eastAsia="ArialUnicodeMS-WinCharSetFFFF-H" w:hAnsi="Times New Roman"/>
          <w:sz w:val="24"/>
          <w:szCs w:val="24"/>
        </w:rPr>
        <w:t xml:space="preserve">(attrezzature, ecc.) 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7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19" w:name="Campo di testo 311" w:shapeid="_x0000_s1037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>Altre s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pese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8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20" w:name="Campo di testo 312" w:shapeid="_x0000_s1038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Totale € </w:t>
      </w:r>
      <w:r>
        <w:rPr>
          <w:rFonts w:eastAsia="ArialUnicodeMS-WinCharSetFFFF-H"/>
          <w:b/>
          <w:bCs/>
          <w:sz w:val="24"/>
          <w:szCs w:val="24"/>
        </w:rPr>
      </w:r>
      <w:r>
        <w:pict>
          <v:shape id="_x0000_s1039" type="#_x0000_t75" style="width:80.15pt;height:16.45pt;mso-wrap-distance-left:0;mso-wrap-distance-right:0;mso-position-horizontal-relative:char;mso-position-vertical-relative:line" filled="t">
            <v:fill color2="black"/>
            <v:imagedata r:id="rId11" o:title=""/>
            <w10:anchorlock/>
          </v:shape>
          <w:control r:id="rId21" w:name="Campo di testo 313" w:shapeid="_x0000_s1039"/>
        </w:pict>
      </w:r>
    </w:p>
    <w:p w:rsidR="00000000" w:rsidRDefault="006B41A0">
      <w:pPr>
        <w:spacing w:after="0" w:line="100" w:lineRule="atLeast"/>
        <w:rPr>
          <w:rFonts w:ascii="Times New Roman" w:eastAsia="ArialUnicodeMS-WinCharSetFFFF-H" w:hAnsi="Times New Roman" w:cs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00000" w:rsidRDefault="006B41A0">
      <w:pPr>
        <w:spacing w:after="0" w:line="100" w:lineRule="atLeast"/>
        <w:jc w:val="center"/>
        <w:rPr>
          <w:rFonts w:ascii="Times New Roman" w:eastAsia="ArialUnicodeMS-WinCharSetFFFF-H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 sensi e per gli effetti degli art. 46 e 47 del D.P.R. n. 445 del 28/12/2000 e successive modificazioni, e consapevole della responsabilità penale cui può andare incontro in caso di affermazioni mend</w:t>
      </w:r>
      <w:r>
        <w:rPr>
          <w:rFonts w:ascii="Times New Roman" w:hAnsi="Times New Roman"/>
          <w:i/>
          <w:iCs/>
          <w:sz w:val="24"/>
          <w:szCs w:val="24"/>
        </w:rPr>
        <w:t>aci e delle relative sanzioni penali di cui all’art. 76 dello stesso DPR e della decadenza dei benefici eventualmente conseguenti al provvedimento emanato sulla base di dichiarazioni non veritiere</w:t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i/>
          <w:iCs/>
          <w:sz w:val="24"/>
          <w:szCs w:val="24"/>
        </w:rPr>
        <w:tab/>
      </w:r>
      <w:r>
        <w:rPr>
          <w:rFonts w:ascii="Times New Roman" w:eastAsia="ArialUnicodeMS-WinCharSetFFFF-H" w:hAnsi="Times New Roman"/>
          <w:sz w:val="24"/>
          <w:szCs w:val="24"/>
        </w:rPr>
        <w:tab/>
      </w:r>
    </w:p>
    <w:p w:rsidR="00000000" w:rsidRDefault="006B41A0">
      <w:pPr>
        <w:spacing w:after="0" w:line="100" w:lineRule="atLeast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eastAsia="ArialUnicodeMS-WinCharSetFFFF-H" w:hAnsi="Times New Roman"/>
          <w:sz w:val="24"/>
          <w:szCs w:val="24"/>
        </w:rPr>
        <w:tab/>
      </w: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  <w:t>che l'associazione è costituita da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almeno un anno, persegue </w:t>
      </w:r>
      <w:r>
        <w:rPr>
          <w:rFonts w:ascii="Times New Roman" w:hAnsi="Times New Roman"/>
          <w:sz w:val="24"/>
          <w:szCs w:val="24"/>
        </w:rPr>
        <w:t xml:space="preserve">scopi di interesse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collettivo e senza fini di lucro e svolge attività aventi rilevanza specifica nel contesto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territoriale del Comune di Sant'Ilario d'Enza; </w:t>
      </w: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 avere preso visione ed accettare integral</w:t>
      </w:r>
      <w:r>
        <w:rPr>
          <w:rFonts w:ascii="Times New Roman" w:hAnsi="Times New Roman"/>
          <w:sz w:val="24"/>
          <w:szCs w:val="24"/>
        </w:rPr>
        <w:t>mente il bando;</w:t>
      </w: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6B41A0">
      <w:pPr>
        <w:pStyle w:val="ListParagraph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UnicodeMS-WinCharSetFFFF-H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UnicodeMS-WinCharSetFFFF-H"/>
          <w:sz w:val="24"/>
          <w:szCs w:val="24"/>
        </w:rPr>
      </w:r>
      <w:r>
        <w:rPr>
          <w:rFonts w:ascii="Times New Roman" w:eastAsia="ArialUnicodeMS-WinCharSetFFFF-H" w:hAnsi="Times New Roman"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la sua disponibilità a fornire tutti gli elementi informativi e di valutazione, nonché la </w:t>
      </w:r>
      <w:r>
        <w:rPr>
          <w:rFonts w:ascii="Times New Roman" w:hAnsi="Times New Roman"/>
          <w:sz w:val="24"/>
          <w:szCs w:val="24"/>
        </w:rPr>
        <w:tab/>
        <w:t>documentazione che si rendesse necessario acquisire in sede di istruttoria;</w:t>
      </w: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000000" w:rsidRDefault="006B41A0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presentare tempestivamente, su richiesta</w:t>
      </w:r>
      <w:r>
        <w:rPr>
          <w:rFonts w:ascii="Times New Roman" w:hAnsi="Times New Roman"/>
          <w:sz w:val="24"/>
          <w:szCs w:val="24"/>
        </w:rPr>
        <w:t xml:space="preserve"> del Comune di Sant’Ilario d’Enza, la documentazione giustificativa delle affermazioni o dichiarazioni rilasciate al momento della presentazione della domanda;</w:t>
      </w:r>
    </w:p>
    <w:p w:rsidR="00000000" w:rsidRDefault="006B41A0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dare visibilità esterna al finanziamento del Comune di Sant’Ilario d’Enza secondo le modalità </w:t>
      </w:r>
      <w:r>
        <w:rPr>
          <w:rFonts w:ascii="Times New Roman" w:hAnsi="Times New Roman"/>
          <w:sz w:val="24"/>
          <w:szCs w:val="24"/>
        </w:rPr>
        <w:t>richieste</w:t>
      </w:r>
      <w:r>
        <w:rPr>
          <w:rFonts w:ascii="Times New Roman" w:eastAsia="ArialUnicodeMS-WinCharSetFFFF-H" w:hAnsi="Times New Roman" w:cs="ArialUnicodeMS-WinCharSetFFFF-H"/>
          <w:sz w:val="24"/>
          <w:szCs w:val="24"/>
        </w:rPr>
        <w:t>;</w:t>
      </w:r>
    </w:p>
    <w:p w:rsidR="00000000" w:rsidRDefault="006B41A0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produrre, entro il termine di 60 giorni dalla ultimazione dell’iniziativa, la </w:t>
      </w:r>
      <w:r>
        <w:rPr>
          <w:rFonts w:ascii="Times New Roman" w:hAnsi="Times New Roman"/>
          <w:sz w:val="24"/>
          <w:szCs w:val="24"/>
        </w:rPr>
        <w:t>rendicontazione</w:t>
      </w:r>
      <w:r>
        <w:rPr>
          <w:rFonts w:ascii="Times New Roman" w:hAnsi="Times New Roman"/>
          <w:sz w:val="24"/>
          <w:szCs w:val="24"/>
        </w:rPr>
        <w:t xml:space="preserve"> necessaria alla liquidazione del contributo.</w:t>
      </w:r>
    </w:p>
    <w:p w:rsidR="00000000" w:rsidRDefault="006B41A0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</w:t>
      </w:r>
    </w:p>
    <w:p w:rsidR="00000000" w:rsidRDefault="006B41A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opia di un documento di identità del legale rappresentante in corso di validità;</w:t>
      </w: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eastAsia="ArialUnicodeMS-WinCharSetFFFF-H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rPr>
          <w:rFonts w:eastAsia="ArialUnicodeMS-WinCharSetFFFF-H"/>
          <w:b/>
          <w:bCs/>
          <w:sz w:val="24"/>
          <w:szCs w:val="24"/>
        </w:rPr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fldChar w:fldCharType="end"/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Consenso al trattamento dei dati personali ai sensi dell’art. 13 del Regolamento Europeo n. 679/2016</w:t>
      </w: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Utilizziamo – anche tramite collaboratori esterni – i dati che La riguardano esclusivamente per nostre finalità istituzionali, anche quando li comun</w:t>
      </w:r>
      <w:r>
        <w:rPr>
          <w:rFonts w:ascii="Times New Roman" w:hAnsi="Times New Roman"/>
          <w:sz w:val="20"/>
          <w:szCs w:val="20"/>
        </w:rPr>
        <w:t>ichiamo ad altri Enti pubblici o a terzi privati. Informazioni dettagliate, anche in ordine alle modalità di esercizio del Suo diritto di accesso e agli altri Suoi diritti, sono riportate sull’informativa disponibile sul sito web del Comune www.comune.sant</w:t>
      </w:r>
      <w:r>
        <w:rPr>
          <w:rFonts w:ascii="Times New Roman" w:hAnsi="Times New Roman"/>
          <w:sz w:val="20"/>
          <w:szCs w:val="20"/>
        </w:rPr>
        <w:t>ilariodenza.re.it nella sezione “Privacy” e presso “Civico” – Sportello Unico al Cittadino in via Roma 84 - Sant’Ilario d’Enza.</w:t>
      </w:r>
    </w:p>
    <w:p w:rsidR="00000000" w:rsidRDefault="006B41A0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Luogo e data  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Firma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0"/>
          <w:szCs w:val="20"/>
        </w:rPr>
        <w:t>_______________________________</w:t>
      </w: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00000" w:rsidRDefault="006B41A0">
      <w:pPr>
        <w:spacing w:after="0" w:line="100" w:lineRule="atLeast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00000" w:rsidRDefault="006B41A0">
      <w:pPr>
        <w:spacing w:after="0" w:line="100" w:lineRule="atLeast"/>
        <w:jc w:val="right"/>
      </w:pPr>
    </w:p>
    <w:sectPr w:rsidR="00000000">
      <w:pgSz w:w="11906" w:h="16838"/>
      <w:pgMar w:top="1417" w:right="1134" w:bottom="1134" w:left="1134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UnicodeMS-WinCharSetFFFF-H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0"/>
    <w:rsid w:val="006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E689A4D-34FE-4FB1-BDAA-359DECC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Zanetti Alberto</dc:creator>
  <cp:keywords/>
  <cp:lastModifiedBy>Zanetti Alberto</cp:lastModifiedBy>
  <cp:revision>2</cp:revision>
  <cp:lastPrinted>2019-06-19T08:20:00Z</cp:lastPrinted>
  <dcterms:created xsi:type="dcterms:W3CDTF">2019-07-04T06:53:00Z</dcterms:created>
  <dcterms:modified xsi:type="dcterms:W3CDTF">2019-07-04T06:53:00Z</dcterms:modified>
</cp:coreProperties>
</file>